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4. Ha valakit az egész falu tolvajnak kiált, </w:t>
      </w:r>
      <w:r w:rsidDel="00000000" w:rsidR="00000000" w:rsidRPr="00000000">
        <w:rPr>
          <w:rFonts w:ascii="Lato" w:cs="Lato" w:eastAsia="Lato" w:hAnsi="Lato"/>
          <w:b w:val="1"/>
          <w:color w:val="212121"/>
          <w:sz w:val="23"/>
          <w:szCs w:val="23"/>
          <w:rtl w:val="0"/>
        </w:rPr>
        <w:t xml:space="preserve">istenítélettel</w:t>
      </w: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 vizsgálják meg. Ha ennek folytán ártatlannak bizonyul, a falu csupán egy penzát fizessen a papnak. Ha pedig bűnösnek találják, minden vagyonát foglalják le a király részére, amiből negyedrészt a falubelieknek adjanak. [...]</w:t>
      </w:r>
    </w:p>
    <w:p w:rsidR="00000000" w:rsidDel="00000000" w:rsidP="00000000" w:rsidRDefault="00000000" w:rsidRPr="00000000" w14:paraId="00000002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6. Ha a bíró a rabszolga orrát nem vágja le, vagy a szabadot nem akasztja fel, vesszen el mindene,  fiain vagy lányain kívül, s magát a bírót adják el. Ha pedig ártatlant akaszt fel, száztíz penzát fizessen, és a felakasztott személy minden vagyonát adja vissza. [...]</w:t>
      </w:r>
    </w:p>
    <w:p w:rsidR="00000000" w:rsidDel="00000000" w:rsidP="00000000" w:rsidRDefault="00000000" w:rsidRPr="00000000" w14:paraId="00000004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i w:val="1"/>
          <w:color w:val="212121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12. Ha valamely szabadot vagy rabszolgát lopáson érnek, </w:t>
      </w:r>
      <w:r w:rsidDel="00000000" w:rsidR="00000000" w:rsidRPr="00000000">
        <w:rPr>
          <w:rFonts w:ascii="Lato" w:cs="Lato" w:eastAsia="Lato" w:hAnsi="Lato"/>
          <w:b w:val="1"/>
          <w:color w:val="212121"/>
          <w:sz w:val="23"/>
          <w:szCs w:val="23"/>
          <w:rtl w:val="0"/>
        </w:rPr>
        <w:t xml:space="preserve">akasszák fel.</w:t>
      </w: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 Ha pedig a tolvaj, hogy megmeneküljön az akasztófától, </w:t>
      </w:r>
      <w:r w:rsidDel="00000000" w:rsidR="00000000" w:rsidRPr="00000000">
        <w:rPr>
          <w:rFonts w:ascii="Lato" w:cs="Lato" w:eastAsia="Lato" w:hAnsi="Lato"/>
          <w:b w:val="1"/>
          <w:color w:val="212121"/>
          <w:sz w:val="23"/>
          <w:szCs w:val="23"/>
          <w:rtl w:val="0"/>
        </w:rPr>
        <w:t xml:space="preserve">a templomba menekül</w:t>
      </w: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, kihozván őt a templomból, vakítsák meg. </w:t>
      </w:r>
      <w:r w:rsidDel="00000000" w:rsidR="00000000" w:rsidRPr="00000000">
        <w:rPr>
          <w:rFonts w:ascii="Lato" w:cs="Lato" w:eastAsia="Lato" w:hAnsi="Lato"/>
          <w:i w:val="1"/>
          <w:color w:val="212121"/>
          <w:sz w:val="23"/>
          <w:szCs w:val="23"/>
          <w:rtl w:val="0"/>
        </w:rPr>
        <w:t xml:space="preserve">(Részlet Szent László II. törvénykönyvéből)</w:t>
      </w:r>
    </w:p>
    <w:p w:rsidR="00000000" w:rsidDel="00000000" w:rsidP="00000000" w:rsidRDefault="00000000" w:rsidRPr="00000000" w14:paraId="00000006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i w:val="1"/>
          <w:color w:val="21212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7. Hogy senki se tartson meg semmit a </w:t>
      </w:r>
      <w:r w:rsidDel="00000000" w:rsidR="00000000" w:rsidRPr="00000000">
        <w:rPr>
          <w:rFonts w:ascii="Lato" w:cs="Lato" w:eastAsia="Lato" w:hAnsi="Lato"/>
          <w:b w:val="1"/>
          <w:color w:val="212121"/>
          <w:sz w:val="23"/>
          <w:szCs w:val="23"/>
          <w:rtl w:val="0"/>
        </w:rPr>
        <w:t xml:space="preserve">pogány szokások</w:t>
      </w: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ból; aki pedig ezt teszi, ha az öregebbek közül való, negyven napig szigorúan vezekeljen, ha pedig a  fiatalabbak közül, hét napon át [vezekeljen] verésekkel. [...]</w:t>
      </w:r>
    </w:p>
    <w:p w:rsidR="00000000" w:rsidDel="00000000" w:rsidP="00000000" w:rsidRDefault="00000000" w:rsidRPr="00000000" w14:paraId="00000008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color w:val="21212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i w:val="1"/>
          <w:color w:val="212121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42. Ha valaki a király engedélye nélkül </w:t>
      </w:r>
      <w:r w:rsidDel="00000000" w:rsidR="00000000" w:rsidRPr="00000000">
        <w:rPr>
          <w:rFonts w:ascii="Lato" w:cs="Lato" w:eastAsia="Lato" w:hAnsi="Lato"/>
          <w:b w:val="1"/>
          <w:color w:val="212121"/>
          <w:sz w:val="23"/>
          <w:szCs w:val="23"/>
          <w:rtl w:val="0"/>
        </w:rPr>
        <w:t xml:space="preserve">kóborlót</w:t>
      </w:r>
      <w:r w:rsidDel="00000000" w:rsidR="00000000" w:rsidRPr="00000000">
        <w:rPr>
          <w:rFonts w:ascii="Lato" w:cs="Lato" w:eastAsia="Lato" w:hAnsi="Lato"/>
          <w:color w:val="212121"/>
          <w:sz w:val="23"/>
          <w:szCs w:val="23"/>
          <w:rtl w:val="0"/>
        </w:rPr>
        <w:t xml:space="preserve"> fogad fel, ötvenöt penzát  fizessen. [...].” </w:t>
      </w:r>
      <w:r w:rsidDel="00000000" w:rsidR="00000000" w:rsidRPr="00000000">
        <w:rPr>
          <w:rFonts w:ascii="Lato" w:cs="Lato" w:eastAsia="Lato" w:hAnsi="Lato"/>
          <w:i w:val="1"/>
          <w:color w:val="212121"/>
          <w:sz w:val="23"/>
          <w:szCs w:val="23"/>
          <w:rtl w:val="0"/>
        </w:rPr>
        <w:t xml:space="preserve">(Részlet Kálmán I. törvénykönyvéből)</w:t>
      </w:r>
    </w:p>
    <w:p w:rsidR="00000000" w:rsidDel="00000000" w:rsidP="00000000" w:rsidRDefault="00000000" w:rsidRPr="00000000" w14:paraId="0000000A">
      <w:pPr>
        <w:pBdr>
          <w:top w:color="auto" w:space="9" w:sz="0" w:val="none"/>
        </w:pBdr>
        <w:spacing w:line="400.008" w:lineRule="auto"/>
        <w:rPr>
          <w:rFonts w:ascii="Lato" w:cs="Lato" w:eastAsia="Lato" w:hAnsi="Lato"/>
          <w:i w:val="1"/>
          <w:color w:val="21212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 penza = 1 tinó (két-három éves bikaborjú)</w:t>
      </w:r>
      <w:r w:rsidDel="00000000" w:rsidR="00000000" w:rsidRPr="00000000">
        <w:rPr>
          <w:rtl w:val="0"/>
        </w:rPr>
      </w:r>
    </w:p>
    <w:sectPr>
      <w:pgSz w:h="16838" w:w="11906"/>
      <w:pgMar w:bottom="1296" w:top="1296" w:left="1411.2" w:right="1411.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